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2615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C94B64" w:rsidRPr="00F84359" w14:paraId="291E10BC" w14:textId="77777777" w:rsidTr="00C94B64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62AD3D3F" w14:textId="296DA580" w:rsidR="00C94B64" w:rsidRPr="004D264F" w:rsidRDefault="00D1500A" w:rsidP="00C94B64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Aktivität</w:t>
            </w:r>
            <w:proofErr w:type="spellEnd"/>
          </w:p>
        </w:tc>
        <w:tc>
          <w:tcPr>
            <w:tcW w:w="5720" w:type="dxa"/>
            <w:shd w:val="clear" w:color="auto" w:fill="F2F2F2" w:themeFill="background1" w:themeFillShade="F2"/>
          </w:tcPr>
          <w:p w14:paraId="2B1393E9" w14:textId="12FA75D5" w:rsidR="00C94B64" w:rsidRPr="004D264F" w:rsidRDefault="00D1500A" w:rsidP="00C94B64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Beschreibung</w:t>
            </w:r>
            <w:proofErr w:type="spellEnd"/>
          </w:p>
        </w:tc>
      </w:tr>
      <w:tr w:rsidR="00C94B64" w:rsidRPr="005C4F86" w14:paraId="3DBDAA5F" w14:textId="77777777" w:rsidTr="00C94B64">
        <w:trPr>
          <w:trHeight w:val="8098"/>
        </w:trPr>
        <w:tc>
          <w:tcPr>
            <w:tcW w:w="3681" w:type="dxa"/>
          </w:tcPr>
          <w:p w14:paraId="0174D3E4" w14:textId="4B1EC456" w:rsidR="00C94B64" w:rsidRDefault="00C94B64" w:rsidP="00C94B64">
            <w:pPr>
              <w:rPr>
                <w:sz w:val="18"/>
                <w:szCs w:val="18"/>
              </w:rPr>
            </w:pPr>
          </w:p>
          <w:p w14:paraId="79F19243" w14:textId="6690DE91" w:rsidR="00C94B64" w:rsidRDefault="00695D5C" w:rsidP="00C94B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3DE504" wp14:editId="2FA5786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1862137" cy="4814570"/>
                      <wp:effectExtent l="0" t="0" r="24130" b="24130"/>
                      <wp:wrapNone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137" cy="4814570"/>
                                <a:chOff x="0" y="0"/>
                                <a:chExt cx="1862137" cy="4814570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800000" cy="361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C1B92D" w14:textId="64148284" w:rsidR="00C94B64" w:rsidRPr="00F84359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Profile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0055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E9DD9A" w14:textId="51CC6557" w:rsidR="00C94B64" w:rsidRPr="00537C2D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>Auswahl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2390775"/>
                                  <a:ext cx="1838325" cy="4094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E6FFF0" w14:textId="18A76290" w:rsidR="00C94B64" w:rsidRPr="00537C2D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>Präferenzen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" y="1509713"/>
                                  <a:ext cx="1838325" cy="566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F56D5D" w14:textId="6089E5D5" w:rsidR="00C94B64" w:rsidRPr="00537C2D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>Erwartungen</w:t>
                                    </w:r>
                                    <w:proofErr w:type="spellEnd"/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und </w:t>
                                    </w:r>
                                    <w:proofErr w:type="spellStart"/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>Zielsetzungen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" y="733425"/>
                                  <a:ext cx="1838325" cy="429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71393B" w14:textId="0B16326C" w:rsidR="00C94B64" w:rsidRPr="00F84359" w:rsidRDefault="00C94B64" w:rsidP="00C94B64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="00D1500A">
                                      <w:rPr>
                                        <w:sz w:val="20"/>
                                        <w:szCs w:val="20"/>
                                      </w:rPr>
                                      <w:t>Verbreitung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Conexão reta unidirecional 1"/>
                              <wps:cNvCnPr/>
                              <wps:spPr>
                                <a:xfrm flipH="1">
                                  <a:off x="942975" y="361950"/>
                                  <a:ext cx="7315" cy="3702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xão reta unidirecional 3"/>
                              <wps:cNvCnPr/>
                              <wps:spPr>
                                <a:xfrm flipH="1">
                                  <a:off x="942975" y="1162050"/>
                                  <a:ext cx="6985" cy="3416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exão reta unidirecional 4"/>
                              <wps:cNvCnPr/>
                              <wps:spPr>
                                <a:xfrm>
                                  <a:off x="942975" y="2076450"/>
                                  <a:ext cx="0" cy="3152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exão reta unidirecional 13"/>
                              <wps:cNvCnPr/>
                              <wps:spPr>
                                <a:xfrm flipH="1">
                                  <a:off x="923925" y="2800350"/>
                                  <a:ext cx="14287" cy="15960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3DE504" id="Grupo 16" o:spid="_x0000_s1026" style="position:absolute;left:0;text-align:left;margin-left:13.75pt;margin-top:7.65pt;width:146.6pt;height:379.1pt;z-index:251659264" coordsize="18621,4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1wbwQAAJoaAAAOAAAAZHJzL2Uyb0RvYy54bWzsWd1u2zYUvh+wdyB0v1iUZP0hStG5TTag&#10;24q1ewBaoiSiEqmRdGTvdfYoe7EdUrKUOolTZFgR1PaFLVo85DkfPx2ej7p8tW0bdEulYoJnDr5w&#10;HUR5LgrGq8z54+P1D7GDlCa8II3gNHN2VDmvrr7/7rLvUuqJWjQFlQgG4Srtu8ypte7SxULlNW2J&#10;uhAd5XCzFLIlGpqyWhSS9DB62yw81w0XvZBFJ0VOlYJ/3ww3nSs7flnSXP9Wlopq1GQO+Kbtt7Tf&#10;a/O9uLokaSVJV7N8dIM8w4uWMA6TTkO9IZqgjWT3hmpZLoUSpb7IRbsQZclyamOAaLB7EM2NFJvO&#10;xlKlfdVNMAG0Bzg9e9j819v3ErEC1i50ECctrNGN3HQCQRvA6bsqhT43svvQvZfjH9XQMvFuS9ma&#10;X4gEbS2suwlWutUohz9xHHrYjxyUw70gxsEyGoHPa1ide3Z5/fYJy8V+4oXxb3Kn74BEasZJ/Tec&#10;PtSkoxZ+ZTAYcfIwRDIAtSJsS1BB0UcIVSBvAMx2Nmghvf1RmPgtM1T3TuSfFOJiVRNe0ddSir6m&#10;pAAvsbGEWCZTA7xKlRlk3f8iClgVstHCDnQAeRCF3tJBD8Hums8Aux/iMLQrOmFH0k4qfUNFi8xF&#10;5kh4WuwM5Pad0sajuYtZYyUaVlyzprENWa1XjUS3BJ6sa/uxQRx0azjqMydZgovHh7C+WlrArJ/N&#10;1DINKaJhbebEQ0TgGkkNdG95Ya81Yc1wDcYNH7E08A1A6u16Cx0NpmtR7ABVKYZUAKkLLmoh/3JQ&#10;D2kgc9SfGyKpg5qfOaxMgoPA5A3bAOJ60JB376zv3iE8h6EyRztouFxpm2uMv1y8hhUsmQV29mT0&#10;FWg7+Pe/8/dlsRfgNEkhcN3lckwKc9rwY99Q26YNHLiA/UDK/RNwUvwdkvQ+xZw8jTEw5wVlYZy4&#10;wF/DZc9P3ChamoUi6cNcdpPA90+ey9N2eeYyflFc9vwYe5bLeOkmEbZUfYTLyzD0Y7uSp1pX2Lxs&#10;IZo39RMuLwxzXlBenrkc+X4A1cSRtOwlcWI7nDSVg3OJMSq9OSvD0cX2n78FktTIes4KBloJTjxI&#10;g6x0M08+KMQVHyXyIN1MAWBKVVQ2rPtprwNHpZwEXgJVgqkYQJslh8Vv5OOx8vUjKHyfoKXSkrCq&#10;1ivBOYg4IQfJ+YiOMwKJpKNmQnrXgbrUkoEobehYlTygoZTeNdQYNvx3WkLWm5WtOayhkxgsPg1y&#10;duxpTEoQjZOROyjBx4zGvsaM2gOcLzWcetsZBdeTYcu4kA/Nqrd7V8uh/145DrHOCd3oDtP6ejLN&#10;n9LoEfJN287zyYdxCPQ6kF5hEu/ZF+DQf0J3ndkHG8a3xb7gS9g37RSPs888ivcTnudGYXDIOVBP&#10;RuhD3vOi6Lg4OhPumyMciIx92Xgk3w1S5Dm7Lajy8ZTUg0NE/5B8OPDi8YAaL5PQjZ6Q52cGfk0G&#10;2lN+eAECm/Bnb1jutu0GPb9SuvoXAAD//wMAUEsDBBQABgAIAAAAIQCxDd2c4AAAAAkBAAAPAAAA&#10;ZHJzL2Rvd25yZXYueG1sTI9PS8NAEMXvgt9hGcGb3fwhRmI2pRT1VARbQbxts9MkNDsbstsk/faO&#10;Jz2+eY/3flOuF9uLCUffOVIQryIQSLUzHTUKPg+vD08gfNBkdO8IFVzRw7q6vSl1YdxMHzjtQyO4&#10;hHyhFbQhDIWUvm7Rar9yAxJ7JzdaHViOjTSjnrnc9jKJokdpdUe80OoBty3W5/3FKnib9bxJ45dp&#10;dz5tr9+H7P1rF6NS93fL5hlEwCX8heEXn9GhYqaju5DxoleQ5Bkn+Z6lINhPkygHcVSQ52kGsirl&#10;/w+qHwAAAP//AwBQSwECLQAUAAYACAAAACEAtoM4kv4AAADhAQAAEwAAAAAAAAAAAAAAAAAAAAAA&#10;W0NvbnRlbnRfVHlwZXNdLnhtbFBLAQItABQABgAIAAAAIQA4/SH/1gAAAJQBAAALAAAAAAAAAAAA&#10;AAAAAC8BAABfcmVscy8ucmVsc1BLAQItABQABgAIAAAAIQDIMX1wbwQAAJoaAAAOAAAAAAAAAAAA&#10;AAAAAC4CAABkcnMvZTJvRG9jLnhtbFBLAQItABQABgAIAAAAIQCxDd2c4AAAAAkBAAAPAAAAAAAA&#10;AAAAAAAAAMkGAABkcnMvZG93bnJldi54bWxQSwUGAAAAAAQABADzAAAA1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476;width:18000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76C1B92D" w14:textId="64148284" w:rsidR="00C94B64" w:rsidRPr="00F84359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 xml:space="preserve"> Profile</w:t>
                              </w:r>
                            </w:p>
                          </w:txbxContent>
                        </v:textbox>
                      </v:shape>
                      <v:shape id="Caixa de Texto 2" o:spid="_x0000_s1028" type="#_x0000_t202" style="position:absolute;top:44005;width:183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00E9DD9A" w14:textId="51CC6557" w:rsidR="00C94B64" w:rsidRPr="00537C2D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>Auswahl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aixa de Texto 2" o:spid="_x0000_s1029" type="#_x0000_t202" style="position:absolute;left:190;top:23907;width:1838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26E6FFF0" w14:textId="18A76290" w:rsidR="00C94B64" w:rsidRPr="00537C2D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proofErr w:type="spellStart"/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>Präferenzen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aixa de Texto 2" o:spid="_x0000_s1030" type="#_x0000_t202" style="position:absolute;left:238;top:15097;width:18383;height: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06F56D5D" w14:textId="6089E5D5" w:rsidR="00C94B64" w:rsidRPr="00537C2D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>Erwartungen</w:t>
                              </w:r>
                              <w:proofErr w:type="spellEnd"/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 xml:space="preserve"> und </w:t>
                              </w:r>
                              <w:proofErr w:type="spellStart"/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>Zielsetzungen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aixa de Texto 2" o:spid="_x0000_s1031" type="#_x0000_t202" style="position:absolute;left:238;top:7334;width:1838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1071393B" w14:textId="0B16326C" w:rsidR="00C94B64" w:rsidRPr="00F84359" w:rsidRDefault="00C94B64" w:rsidP="00C94B64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spellStart"/>
                              <w:r w:rsidR="00D1500A">
                                <w:rPr>
                                  <w:sz w:val="20"/>
                                  <w:szCs w:val="20"/>
                                </w:rPr>
                                <w:t>Verbreitung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1" o:spid="_x0000_s1032" type="#_x0000_t32" style="position:absolute;left:9429;top:3619;width:73;height:37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      <v:stroke endarrow="block" joinstyle="miter"/>
                      </v:shape>
                      <v:shape id="Conexão reta unidirecional 3" o:spid="_x0000_s1033" type="#_x0000_t32" style="position:absolute;left:9429;top:11620;width:70;height:34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      <v:stroke endarrow="block" joinstyle="miter"/>
                      </v:shape>
                      <v:shape id="Conexão reta unidirecional 4" o:spid="_x0000_s1034" type="#_x0000_t32" style="position:absolute;left:9429;top:20764;width:0;height:3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      <v:stroke endarrow="block" joinstyle="miter"/>
                      </v:shape>
                      <v:shape id="Conexão reta unidirecional 13" o:spid="_x0000_s1035" type="#_x0000_t32" style="position:absolute;left:9239;top:28003;width:143;height:159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43851CA3" w14:textId="1AAC7F00" w:rsidR="00C94B64" w:rsidRDefault="00C94B64" w:rsidP="00C94B64">
            <w:pPr>
              <w:rPr>
                <w:sz w:val="18"/>
                <w:szCs w:val="18"/>
              </w:rPr>
            </w:pPr>
          </w:p>
          <w:p w14:paraId="64A867D0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2BA38529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3B382D44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752D6C75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6AA6ADC7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17658D14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2DE1ED51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4F5A06FB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4BCA9AC2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369FDA92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2D90E191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2A2A38F1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30D7310C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4A815560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5EB530AB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6819066E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2318A2E6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032E0B7A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187B0A75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434CFAC1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7B3C9D32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5F677442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1EE3F3CD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2A0CC190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466A6CBB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7BDA1D58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79A4A9E2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3D16391D" w14:textId="77777777" w:rsidR="00C94B64" w:rsidRDefault="00C94B64" w:rsidP="00C94B64">
            <w:pPr>
              <w:spacing w:before="40"/>
              <w:rPr>
                <w:sz w:val="18"/>
                <w:szCs w:val="18"/>
              </w:rPr>
            </w:pPr>
          </w:p>
          <w:p w14:paraId="1899EAAC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63CC99DB" w14:textId="77777777" w:rsidR="00C94B64" w:rsidRDefault="00C94B64" w:rsidP="00C94B64">
            <w:pPr>
              <w:rPr>
                <w:sz w:val="18"/>
                <w:szCs w:val="18"/>
              </w:rPr>
            </w:pPr>
          </w:p>
          <w:p w14:paraId="3B374A70" w14:textId="77777777" w:rsidR="00C94B64" w:rsidRPr="00F84359" w:rsidRDefault="00C94B64" w:rsidP="00C94B64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532F8965" w14:textId="0D5A8FB2" w:rsidR="00C94B64" w:rsidRPr="00D1500A" w:rsidRDefault="00D1500A" w:rsidP="00D1500A">
            <w:pPr>
              <w:pStyle w:val="Listenabsatz"/>
              <w:numPr>
                <w:ilvl w:val="0"/>
                <w:numId w:val="7"/>
              </w:numPr>
              <w:spacing w:before="24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Das Unternehmen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muss der </w:t>
            </w:r>
            <w:r>
              <w:rPr>
                <w:rFonts w:cstheme="minorHAnsi"/>
                <w:sz w:val="20"/>
                <w:szCs w:val="20"/>
                <w:lang w:val="de-DE"/>
              </w:rPr>
              <w:t>Bildungsinstitution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mitteilen, welche Kandidatenprofile eingestellt werden sollen.</w:t>
            </w:r>
          </w:p>
          <w:p w14:paraId="61B6D84F" w14:textId="77777777" w:rsidR="00C94B64" w:rsidRPr="00D1500A" w:rsidRDefault="00C94B64" w:rsidP="00C94B64">
            <w:pPr>
              <w:spacing w:line="240" w:lineRule="auto"/>
              <w:ind w:left="34"/>
              <w:rPr>
                <w:rFonts w:cstheme="minorHAnsi"/>
                <w:sz w:val="16"/>
                <w:szCs w:val="16"/>
                <w:lang w:val="de-DE"/>
              </w:rPr>
            </w:pPr>
          </w:p>
          <w:p w14:paraId="3E9528C3" w14:textId="6AE99AEF" w:rsidR="00C94B64" w:rsidRPr="00D1500A" w:rsidRDefault="00D1500A" w:rsidP="00D1500A">
            <w:pPr>
              <w:pStyle w:val="Listenabsatz"/>
              <w:numPr>
                <w:ilvl w:val="0"/>
                <w:numId w:val="7"/>
              </w:numPr>
              <w:spacing w:before="24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Die Bildungsinstitution veröffentlicht</w:t>
            </w:r>
            <w:r w:rsidR="005C4F86" w:rsidRPr="00D1500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5C4F86" w:rsidRPr="00D1500A">
              <w:rPr>
                <w:rFonts w:cstheme="minorHAnsi"/>
                <w:sz w:val="20"/>
                <w:szCs w:val="20"/>
                <w:lang w:val="de-DE"/>
              </w:rPr>
              <w:t>online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die von dem 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U</w:t>
            </w:r>
            <w:r>
              <w:rPr>
                <w:rFonts w:cstheme="minorHAnsi"/>
                <w:sz w:val="20"/>
                <w:szCs w:val="20"/>
                <w:lang w:val="de-DE"/>
              </w:rPr>
              <w:t>nternehmen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zur Verfügung gestellten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I</w:t>
            </w:r>
            <w:r>
              <w:rPr>
                <w:rFonts w:cstheme="minorHAnsi"/>
                <w:sz w:val="20"/>
                <w:szCs w:val="20"/>
                <w:lang w:val="de-DE"/>
              </w:rPr>
              <w:t>nformationen über die Praxisphase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7B49A76A" w14:textId="77777777" w:rsidR="00C94B64" w:rsidRPr="00D1500A" w:rsidRDefault="00C94B64" w:rsidP="00C94B64">
            <w:pPr>
              <w:spacing w:line="240" w:lineRule="auto"/>
              <w:ind w:left="34"/>
              <w:rPr>
                <w:rFonts w:cstheme="minorHAnsi"/>
                <w:sz w:val="16"/>
                <w:szCs w:val="16"/>
                <w:lang w:val="de-DE"/>
              </w:rPr>
            </w:pPr>
          </w:p>
          <w:p w14:paraId="53A880E6" w14:textId="51296D9A" w:rsidR="00C94B64" w:rsidRPr="00D1500A" w:rsidRDefault="00D1500A" w:rsidP="00D1500A">
            <w:pPr>
              <w:pStyle w:val="Listenabsatz"/>
              <w:numPr>
                <w:ilvl w:val="0"/>
                <w:numId w:val="7"/>
              </w:numPr>
              <w:spacing w:before="24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Die Lernenden informieren die Kursleiter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/innen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über ihre Erwartu</w:t>
            </w:r>
            <w:r>
              <w:rPr>
                <w:rFonts w:cstheme="minorHAnsi"/>
                <w:sz w:val="20"/>
                <w:szCs w:val="20"/>
                <w:lang w:val="de-DE"/>
              </w:rPr>
              <w:t>ngen und Ziele an die Praxisphase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0265C6E8" w14:textId="77777777" w:rsidR="00C94B64" w:rsidRPr="00D1500A" w:rsidRDefault="00C94B64" w:rsidP="00C94B64">
            <w:pPr>
              <w:spacing w:line="240" w:lineRule="auto"/>
              <w:ind w:left="34"/>
              <w:rPr>
                <w:rFonts w:cstheme="minorHAnsi"/>
                <w:sz w:val="16"/>
                <w:szCs w:val="16"/>
                <w:lang w:val="de-DE"/>
              </w:rPr>
            </w:pPr>
          </w:p>
          <w:p w14:paraId="158C7379" w14:textId="2C0A39C0" w:rsidR="00C94B64" w:rsidRPr="00D1500A" w:rsidRDefault="00D1500A" w:rsidP="00D1500A">
            <w:pPr>
              <w:pStyle w:val="Listenabsatz"/>
              <w:numPr>
                <w:ilvl w:val="0"/>
                <w:numId w:val="7"/>
              </w:numPr>
              <w:spacing w:before="24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Lernende, die keine Praxisphase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695D5C">
              <w:rPr>
                <w:rFonts w:cstheme="minorHAnsi"/>
                <w:sz w:val="20"/>
                <w:szCs w:val="20"/>
                <w:lang w:val="de-DE"/>
              </w:rPr>
              <w:t>erhalten haben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, müssen aus den von der </w:t>
            </w:r>
            <w:r>
              <w:rPr>
                <w:rFonts w:cstheme="minorHAnsi"/>
                <w:sz w:val="20"/>
                <w:szCs w:val="20"/>
                <w:lang w:val="de-DE"/>
              </w:rPr>
              <w:t>Bildungsinstitution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vorgesc</w:t>
            </w:r>
            <w:r>
              <w:rPr>
                <w:rFonts w:cstheme="minorHAnsi"/>
                <w:sz w:val="20"/>
                <w:szCs w:val="20"/>
                <w:lang w:val="de-DE"/>
              </w:rPr>
              <w:t>hlagenen Praxisphasen</w:t>
            </w:r>
            <w:r w:rsidR="00695D5C">
              <w:rPr>
                <w:rFonts w:cstheme="minorHAnsi"/>
                <w:sz w:val="20"/>
                <w:szCs w:val="20"/>
                <w:lang w:val="de-DE"/>
              </w:rPr>
              <w:t xml:space="preserve"> drei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a</w:t>
            </w:r>
            <w:r>
              <w:rPr>
                <w:rFonts w:cstheme="minorHAnsi"/>
                <w:sz w:val="20"/>
                <w:szCs w:val="20"/>
                <w:lang w:val="de-DE"/>
              </w:rPr>
              <w:t>uswählen und an den Kursleiter</w:t>
            </w:r>
            <w:r w:rsidR="00695D5C">
              <w:rPr>
                <w:rFonts w:cstheme="minorHAnsi"/>
                <w:sz w:val="20"/>
                <w:szCs w:val="20"/>
                <w:lang w:val="de-DE"/>
              </w:rPr>
              <w:t xml:space="preserve"> schicken -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in der Reihenfolge ihrer Präferenz, unter Berücksichtigung der verbreiteten Profile</w:t>
            </w:r>
            <w:r w:rsidR="00C94B64" w:rsidRPr="00D1500A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48369D7C" w14:textId="77777777" w:rsidR="00C94B64" w:rsidRPr="00D1500A" w:rsidRDefault="00C94B64" w:rsidP="00C94B64">
            <w:pPr>
              <w:spacing w:line="240" w:lineRule="auto"/>
              <w:ind w:left="34"/>
              <w:rPr>
                <w:rFonts w:cstheme="minorHAnsi"/>
                <w:sz w:val="16"/>
                <w:szCs w:val="16"/>
                <w:lang w:val="de-DE"/>
              </w:rPr>
            </w:pPr>
          </w:p>
          <w:p w14:paraId="72447530" w14:textId="27AD2993" w:rsidR="00C94B64" w:rsidRPr="00D1500A" w:rsidRDefault="00D1500A" w:rsidP="00D1500A">
            <w:pPr>
              <w:pStyle w:val="Listenabsatz"/>
              <w:numPr>
                <w:ilvl w:val="0"/>
                <w:numId w:val="7"/>
              </w:numPr>
              <w:spacing w:before="240" w:after="12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Die Auswahl der Lernenden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kann durch ein Vorstel</w:t>
            </w:r>
            <w:r>
              <w:rPr>
                <w:rFonts w:cstheme="minorHAnsi"/>
                <w:sz w:val="20"/>
                <w:szCs w:val="20"/>
                <w:lang w:val="de-DE"/>
              </w:rPr>
              <w:t>lungsgespräch oder durch das Unternehmen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erfolgen, oder, falls das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Unternehmen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dies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vorzieht, trifft die Bildungsinstitution die Auswahl der Lernenden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. Für das Vorstellungsgespräch müssen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sich die Kandidaten mit dem Unternehmen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in Verbindung setzen, um den Termin zu vereinbaren. Die Einstufung durch die </w:t>
            </w:r>
            <w:r>
              <w:rPr>
                <w:rFonts w:cstheme="minorHAnsi"/>
                <w:sz w:val="20"/>
                <w:szCs w:val="20"/>
                <w:lang w:val="de-DE"/>
              </w:rPr>
              <w:t>Bildungsinstitution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erfolgt unter Berücksichtigung</w:t>
            </w:r>
            <w:r w:rsidR="00C94B64" w:rsidRPr="00D1500A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</w:p>
          <w:p w14:paraId="2C9395DC" w14:textId="2FDF02FB" w:rsidR="00D1500A" w:rsidRPr="00D1500A" w:rsidRDefault="00C94B64" w:rsidP="00D1500A">
            <w:pPr>
              <w:pStyle w:val="Listenabsatz"/>
              <w:spacing w:before="240" w:after="120"/>
              <w:ind w:left="742" w:hanging="283"/>
              <w:rPr>
                <w:rFonts w:cstheme="minorHAnsi"/>
                <w:sz w:val="20"/>
                <w:szCs w:val="20"/>
                <w:lang w:val="de-DE"/>
              </w:rPr>
            </w:pPr>
            <w:r w:rsidRPr="00D1500A">
              <w:rPr>
                <w:rFonts w:cstheme="minorHAnsi"/>
                <w:sz w:val="20"/>
                <w:szCs w:val="20"/>
                <w:lang w:val="de-DE"/>
              </w:rPr>
              <w:t>a.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ab/>
            </w:r>
            <w:r w:rsidR="00525F63" w:rsidRPr="00525F63">
              <w:rPr>
                <w:rFonts w:cstheme="minorHAnsi"/>
                <w:sz w:val="20"/>
                <w:szCs w:val="20"/>
                <w:lang w:val="de-DE"/>
              </w:rPr>
              <w:t xml:space="preserve">des </w:t>
            </w:r>
            <w:r w:rsidR="00525F63">
              <w:rPr>
                <w:rFonts w:cstheme="minorHAnsi"/>
                <w:sz w:val="20"/>
                <w:szCs w:val="20"/>
                <w:lang w:val="de-DE"/>
              </w:rPr>
              <w:t>einfachen</w:t>
            </w:r>
            <w:r w:rsidR="00D1500A" w:rsidRPr="00D1500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Mittels</w:t>
            </w:r>
            <w:r w:rsidR="00525F63">
              <w:rPr>
                <w:rFonts w:cstheme="minorHAnsi"/>
                <w:sz w:val="20"/>
                <w:szCs w:val="20"/>
                <w:lang w:val="de-DE"/>
              </w:rPr>
              <w:t xml:space="preserve"> der 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geleisteten</w:t>
            </w:r>
            <w:r w:rsidR="00525F63">
              <w:rPr>
                <w:rFonts w:cstheme="minorHAnsi"/>
                <w:sz w:val="20"/>
                <w:szCs w:val="20"/>
                <w:lang w:val="de-DE"/>
              </w:rPr>
              <w:t xml:space="preserve"> Lehrplaneinheit</w:t>
            </w:r>
            <w:r w:rsidR="00D1500A" w:rsidRPr="00D1500A">
              <w:rPr>
                <w:rFonts w:cstheme="minorHAnsi"/>
                <w:sz w:val="20"/>
                <w:szCs w:val="20"/>
                <w:lang w:val="de-DE"/>
              </w:rPr>
              <w:t>;</w:t>
            </w:r>
          </w:p>
          <w:p w14:paraId="34E8D265" w14:textId="7B7F8F6C" w:rsidR="00D1500A" w:rsidRPr="00D1500A" w:rsidRDefault="00525F63" w:rsidP="00D1500A">
            <w:pPr>
              <w:pStyle w:val="Listenabsatz"/>
              <w:spacing w:before="240" w:after="120"/>
              <w:ind w:left="742" w:hanging="283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b.</w:t>
            </w:r>
            <w:r>
              <w:rPr>
                <w:rFonts w:cstheme="minorHAnsi"/>
                <w:sz w:val="20"/>
                <w:szCs w:val="20"/>
                <w:lang w:val="de-DE"/>
              </w:rPr>
              <w:tab/>
              <w:t>des einfachen</w:t>
            </w:r>
            <w:r w:rsidR="00D1500A" w:rsidRPr="00D1500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Mittels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der Lehrplaneinheit</w:t>
            </w:r>
            <w:r w:rsidR="00D1500A" w:rsidRPr="00D1500A">
              <w:rPr>
                <w:rFonts w:cstheme="minorHAnsi"/>
                <w:sz w:val="20"/>
                <w:szCs w:val="20"/>
                <w:lang w:val="de-DE"/>
              </w:rPr>
              <w:t xml:space="preserve"> der dominierenden Abteilung;</w:t>
            </w:r>
          </w:p>
          <w:p w14:paraId="0C90637B" w14:textId="0FEF08F4" w:rsidR="00C94B64" w:rsidRPr="00D1500A" w:rsidRDefault="00D1500A" w:rsidP="00D1500A">
            <w:pPr>
              <w:pStyle w:val="Listenabsatz"/>
              <w:spacing w:before="240" w:after="120"/>
              <w:ind w:left="742" w:hanging="283"/>
              <w:rPr>
                <w:rFonts w:cstheme="minorHAnsi"/>
                <w:sz w:val="20"/>
                <w:szCs w:val="20"/>
                <w:lang w:val="de-DE"/>
              </w:rPr>
            </w:pPr>
            <w:r w:rsidRPr="00D1500A">
              <w:rPr>
                <w:rFonts w:cstheme="minorHAnsi"/>
                <w:sz w:val="20"/>
                <w:szCs w:val="20"/>
                <w:lang w:val="de-DE"/>
              </w:rPr>
              <w:lastRenderedPageBreak/>
              <w:t>c.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ab/>
            </w:r>
            <w:r w:rsidR="00525F63">
              <w:rPr>
                <w:rFonts w:cstheme="minorHAnsi"/>
                <w:sz w:val="20"/>
                <w:szCs w:val="20"/>
                <w:lang w:val="de-DE"/>
              </w:rPr>
              <w:t>der g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eografische</w:t>
            </w:r>
            <w:r w:rsidR="00525F63">
              <w:rPr>
                <w:rFonts w:cstheme="minorHAnsi"/>
                <w:sz w:val="20"/>
                <w:szCs w:val="20"/>
                <w:lang w:val="de-DE"/>
              </w:rPr>
              <w:t>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Näh</w:t>
            </w:r>
            <w:r>
              <w:rPr>
                <w:rFonts w:cstheme="minorHAnsi"/>
                <w:sz w:val="20"/>
                <w:szCs w:val="20"/>
                <w:lang w:val="de-DE"/>
              </w:rPr>
              <w:t>e des Wohnortes des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/der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Lernenden zum Unternehmen.</w:t>
            </w:r>
          </w:p>
          <w:p w14:paraId="1A450EAC" w14:textId="45171D17" w:rsidR="00C94B64" w:rsidRPr="00D1500A" w:rsidRDefault="00D1500A" w:rsidP="00C94B64">
            <w:pPr>
              <w:spacing w:before="240" w:after="120"/>
              <w:ind w:left="459"/>
              <w:rPr>
                <w:sz w:val="20"/>
                <w:szCs w:val="20"/>
                <w:lang w:val="de-DE"/>
              </w:rPr>
            </w:pPr>
            <w:r w:rsidRPr="00D1500A">
              <w:rPr>
                <w:rFonts w:cstheme="minorHAnsi"/>
                <w:sz w:val="20"/>
                <w:szCs w:val="20"/>
                <w:lang w:val="de-DE"/>
              </w:rPr>
              <w:t>Im Falle eines Gleichstandes nach Anwendung der Ranglistenkriterien liegt es in der</w:t>
            </w:r>
            <w:r w:rsidR="00476483">
              <w:rPr>
                <w:rFonts w:cstheme="minorHAnsi"/>
                <w:sz w:val="20"/>
                <w:szCs w:val="20"/>
                <w:lang w:val="de-DE"/>
              </w:rPr>
              <w:t xml:space="preserve"> Verantwortung des Kursleiters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, entsprechend den in Punkt 3 geteilten Erwartungen</w:t>
            </w:r>
            <w:r w:rsidR="00525F63">
              <w:rPr>
                <w:rFonts w:cstheme="minorHAnsi"/>
                <w:sz w:val="20"/>
                <w:szCs w:val="20"/>
                <w:lang w:val="de-DE"/>
              </w:rPr>
              <w:t>,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den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/die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für den Vorschlag am besten geeignete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/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>n Kandidat</w:t>
            </w:r>
            <w:r w:rsidR="005C4F86">
              <w:rPr>
                <w:rFonts w:cstheme="minorHAnsi"/>
                <w:sz w:val="20"/>
                <w:szCs w:val="20"/>
                <w:lang w:val="de-DE"/>
              </w:rPr>
              <w:t>/in</w:t>
            </w:r>
            <w:r w:rsidRPr="00D1500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r w:rsidRPr="00D1500A">
              <w:rPr>
                <w:rFonts w:cstheme="minorHAnsi"/>
                <w:sz w:val="20"/>
                <w:szCs w:val="20"/>
                <w:lang w:val="de-DE"/>
              </w:rPr>
              <w:t>auszuwählen</w:t>
            </w:r>
            <w:r w:rsidR="00C94B64" w:rsidRPr="00D1500A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66509DAC" w14:textId="77777777" w:rsidR="00C94B64" w:rsidRPr="00D1500A" w:rsidRDefault="00C94B64" w:rsidP="00C94B64">
            <w:pPr>
              <w:spacing w:before="120"/>
              <w:ind w:left="360"/>
              <w:rPr>
                <w:sz w:val="18"/>
                <w:szCs w:val="18"/>
                <w:lang w:val="de-DE"/>
              </w:rPr>
            </w:pPr>
          </w:p>
        </w:tc>
      </w:tr>
    </w:tbl>
    <w:p w14:paraId="2CACB722" w14:textId="363B83A7" w:rsidR="00177BE2" w:rsidRPr="00D1500A" w:rsidRDefault="00177BE2" w:rsidP="00261CE3">
      <w:pPr>
        <w:jc w:val="center"/>
        <w:rPr>
          <w:b/>
          <w:bCs/>
          <w:lang w:val="de-DE"/>
        </w:rPr>
      </w:pPr>
    </w:p>
    <w:sectPr w:rsidR="00177BE2" w:rsidRPr="00D1500A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2A22" w14:textId="77777777" w:rsidR="000E326B" w:rsidRDefault="000E326B" w:rsidP="00A56C87">
      <w:r>
        <w:separator/>
      </w:r>
    </w:p>
  </w:endnote>
  <w:endnote w:type="continuationSeparator" w:id="0">
    <w:p w14:paraId="55826BBC" w14:textId="77777777" w:rsidR="000E326B" w:rsidRDefault="000E326B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545A9EF9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096000" cy="670560"/>
              <wp:effectExtent l="0" t="0" r="19050" b="152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705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795EA32F" w:rsidR="000528B8" w:rsidRPr="00D1500A" w:rsidRDefault="00D1500A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D1500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Verfahren wurde von der Institution ESTG/IPP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übernommen;</w:t>
                          </w:r>
                          <w:r w:rsidRPr="00D1500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00B2C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ins Englische </w:t>
                          </w:r>
                          <w:r w:rsidRPr="00D1500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übersetzt und herausgegeben von Mig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uel Lopes, März 2020</w:t>
                          </w:r>
                          <w:r w:rsidRPr="00D1500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600B2C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6" style="position:absolute;left:0;text-align:left;margin-left:0;margin-top:-7.7pt;width:480pt;height:5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49VAIAAOIEAAAOAAAAZHJzL2Uyb0RvYy54bWysVE1v2zAMvQ/YfxB0X+0EaboGdYqgRYcB&#10;xVo0G3ZWZKk2qq9RTJzs14+SHbfbchp2kUmTjxQfSV1d761hOwWx9a7ik7OSM+Wkr1v3XPFvX+8+&#10;fOQsonC1MN6pih9U5NfL9++uurBQU994UytgFMTFRRcq3iCGRVFE2Sgr4pkPypFRe7ACSYXnogbR&#10;UXRrimlZzovOQx3ASxUj/b3tjXyZ42utJD5oHRUyU3G6G+YT8rlJZ7G8EotnEKFp5XAN8Q+3sKJ1&#10;lHQMdStQsC20f4WyrQQfvcYz6W3htW6lyjVQNZPyj2rWjQgq10LkxDDSFP9fWPll9wisrSs+5cwJ&#10;Sy16UrJBJV/YNLHThbggp3V4hEGLJKZS9xps+lIRbJ8ZPYyMqj0yST/n5eW8LIl4Sbb5RXk+z5QX&#10;r+gAET8pb1kSKg7UsUyk2N1HpIzkenQhJd2mz58lPBiVrmDck9JUBWWcZnSeH3VjgO0EdV5IqRzO&#10;Uj0UL3snmG6NGYGTU0CDkwE0+CaYynM1AstTwN8zjoic1TscwbZ1Hk4FqF/GzL3/sfq+5lQ+7jf7&#10;oScbXx+oj+D7AY9B3rXE572I+CiAJppaQFuKD3Ro47uK+0HirPHw89T/5E+DRlbOOtqQiscfWwGK&#10;M/PZ0QheTmaztFJZmZ1fTEmBt5bNW4vb2htPrZjQexBkFpM/mqOowdvvtMyrlJVMwknKXXGJcFRu&#10;sN9ceg6kWq2yG61REHjv1kGm4Ilg51db9LrN45OI6tkZCKRFylMwLH3a1Ld69np9mpa/AAAA//8D&#10;AFBLAwQUAAYACAAAACEAbXYIb9wAAAAHAQAADwAAAGRycy9kb3ducmV2LnhtbEyPQU/DMAyF70j8&#10;h8hI3LakHRtQmk4TiCMHBmLaLWu8ttA4VZJu5d9jTnDz87Pe+1yuJ9eLE4bYedKQzRUIpNrbjhoN&#10;72/PszsQMRmypveEGr4xwrq6vChNYf2ZXvG0TY3gEIqF0dCmNBRSxrpFZ+LcD0jsHX1wJrEMjbTB&#10;nDnc9TJXaiWd6YgbWjPgY4v113Z0GpZ58uojO74swuft4mkXx43aj1pfX02bBxAJp/R3DL/4jA4V&#10;Mx38SDaKXgM/kjTMsuUNCLbvV4o3Bx5UDrIq5X/+6gcAAP//AwBQSwECLQAUAAYACAAAACEAtoM4&#10;kv4AAADhAQAAEwAAAAAAAAAAAAAAAAAAAAAAW0NvbnRlbnRfVHlwZXNdLnhtbFBLAQItABQABgAI&#10;AAAAIQA4/SH/1gAAAJQBAAALAAAAAAAAAAAAAAAAAC8BAABfcmVscy8ucmVsc1BLAQItABQABgAI&#10;AAAAIQCkpk49VAIAAOIEAAAOAAAAAAAAAAAAAAAAAC4CAABkcnMvZTJvRG9jLnhtbFBLAQItABQA&#10;BgAIAAAAIQBtdghv3AAAAAcBAAAPAAAAAAAAAAAAAAAAAK4EAABkcnMvZG93bnJldi54bWxQSwUG&#10;AAAAAAQABADzAAAAtwUAAAAA&#10;" fillcolor="white [3201]" strokecolor="#ffc000 [3207]" strokeweight="1pt">
              <v:textbox>
                <w:txbxContent>
                  <w:p w14:paraId="0F583D99" w14:textId="795EA32F" w:rsidR="000528B8" w:rsidRPr="00D1500A" w:rsidRDefault="00D1500A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D1500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Verfahren wurde von der Institution ESTG/IPP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übernommen;</w:t>
                    </w:r>
                    <w:r w:rsidRPr="00D1500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00B2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Englische </w:t>
                    </w:r>
                    <w:r w:rsidRPr="00D1500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übersetzt und herausgegeben von Mig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uel Lopes, März 2020</w:t>
                    </w:r>
                    <w:r w:rsidRPr="00D1500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600B2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</w:t>
                    </w:r>
                    <w:proofErr w:type="spellStart"/>
                    <w:r w:rsidR="00600B2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600B2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DEA5" w14:textId="77777777" w:rsidR="000E326B" w:rsidRDefault="000E326B" w:rsidP="00A56C87">
      <w:r>
        <w:separator/>
      </w:r>
    </w:p>
  </w:footnote>
  <w:footnote w:type="continuationSeparator" w:id="0">
    <w:p w14:paraId="2E1C84B5" w14:textId="77777777" w:rsidR="000E326B" w:rsidRDefault="000E326B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6A2A99E7" w:rsidR="00261CE3" w:rsidRPr="00261CE3" w:rsidRDefault="00D1500A" w:rsidP="00261CE3">
    <w:pPr>
      <w:jc w:val="center"/>
      <w:rPr>
        <w:b/>
        <w:bCs/>
      </w:rPr>
    </w:pPr>
    <w:r>
      <w:rPr>
        <w:b/>
        <w:bCs/>
      </w:rPr>
      <w:t>BESETZEN VON PRAXISPHASEN MIT LERNENDEN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5556"/>
    <w:multiLevelType w:val="hybridMultilevel"/>
    <w:tmpl w:val="0DA0EE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B476E"/>
    <w:rsid w:val="000E326B"/>
    <w:rsid w:val="00140EE5"/>
    <w:rsid w:val="00177BE2"/>
    <w:rsid w:val="001858F4"/>
    <w:rsid w:val="001A1D37"/>
    <w:rsid w:val="00201870"/>
    <w:rsid w:val="00246935"/>
    <w:rsid w:val="00261CE3"/>
    <w:rsid w:val="002A5577"/>
    <w:rsid w:val="002C7A4C"/>
    <w:rsid w:val="002D2F17"/>
    <w:rsid w:val="003618DE"/>
    <w:rsid w:val="00376594"/>
    <w:rsid w:val="003B695C"/>
    <w:rsid w:val="003E5AAF"/>
    <w:rsid w:val="0041608D"/>
    <w:rsid w:val="00476483"/>
    <w:rsid w:val="004801EF"/>
    <w:rsid w:val="004C036A"/>
    <w:rsid w:val="004D264F"/>
    <w:rsid w:val="004E7A41"/>
    <w:rsid w:val="00525F63"/>
    <w:rsid w:val="00537C2D"/>
    <w:rsid w:val="00560790"/>
    <w:rsid w:val="00565BFA"/>
    <w:rsid w:val="005B03BB"/>
    <w:rsid w:val="005B6426"/>
    <w:rsid w:val="005C4F86"/>
    <w:rsid w:val="005F3C25"/>
    <w:rsid w:val="005F3CB1"/>
    <w:rsid w:val="00600B2C"/>
    <w:rsid w:val="00617F25"/>
    <w:rsid w:val="00681F29"/>
    <w:rsid w:val="00695D5C"/>
    <w:rsid w:val="00725856"/>
    <w:rsid w:val="00774926"/>
    <w:rsid w:val="00776C2D"/>
    <w:rsid w:val="007B15E0"/>
    <w:rsid w:val="007C2668"/>
    <w:rsid w:val="007C5348"/>
    <w:rsid w:val="007D080B"/>
    <w:rsid w:val="00802AF8"/>
    <w:rsid w:val="00837D98"/>
    <w:rsid w:val="00950915"/>
    <w:rsid w:val="009A10CA"/>
    <w:rsid w:val="009A5785"/>
    <w:rsid w:val="009E55C1"/>
    <w:rsid w:val="009F11F1"/>
    <w:rsid w:val="00A4424F"/>
    <w:rsid w:val="00A56C87"/>
    <w:rsid w:val="00AA5282"/>
    <w:rsid w:val="00AD54AF"/>
    <w:rsid w:val="00B32B7B"/>
    <w:rsid w:val="00B53E15"/>
    <w:rsid w:val="00BA62A2"/>
    <w:rsid w:val="00C504EF"/>
    <w:rsid w:val="00C51222"/>
    <w:rsid w:val="00C94B64"/>
    <w:rsid w:val="00CC6848"/>
    <w:rsid w:val="00D1500A"/>
    <w:rsid w:val="00D272A6"/>
    <w:rsid w:val="00D74DB6"/>
    <w:rsid w:val="00D75B7D"/>
    <w:rsid w:val="00D93CD3"/>
    <w:rsid w:val="00D94D31"/>
    <w:rsid w:val="00DC7A61"/>
    <w:rsid w:val="00DD340A"/>
    <w:rsid w:val="00E063A2"/>
    <w:rsid w:val="00E45BEA"/>
    <w:rsid w:val="00E92D86"/>
    <w:rsid w:val="00F26648"/>
    <w:rsid w:val="00F427D3"/>
    <w:rsid w:val="00F75AB6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88B38E-4C7D-4DEC-94C0-CDB3174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2020-08-28T05:40:00Z</dcterms:created>
  <dcterms:modified xsi:type="dcterms:W3CDTF">2020-10-05T08:08:00Z</dcterms:modified>
</cp:coreProperties>
</file>